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1361"/>
        <w:gridCol w:w="15"/>
        <w:gridCol w:w="1059"/>
        <w:gridCol w:w="1371"/>
        <w:gridCol w:w="1401"/>
        <w:gridCol w:w="1592"/>
        <w:gridCol w:w="1276"/>
        <w:gridCol w:w="1275"/>
      </w:tblGrid>
      <w:tr w:rsidR="00FB4876" w:rsidTr="00FB4876">
        <w:tc>
          <w:tcPr>
            <w:tcW w:w="1376" w:type="dxa"/>
            <w:gridSpan w:val="2"/>
            <w:shd w:val="clear" w:color="auto" w:fill="E2EFD9" w:themeFill="accent6" w:themeFillTint="33"/>
          </w:tcPr>
          <w:p w:rsidR="00FB4876" w:rsidRDefault="00FB4876" w:rsidP="00FB4876">
            <w:pPr>
              <w:tabs>
                <w:tab w:val="left" w:pos="9580"/>
              </w:tabs>
              <w:spacing w:before="120"/>
              <w:ind w:right="-136"/>
              <w:rPr>
                <w:noProof/>
              </w:rPr>
            </w:pPr>
          </w:p>
        </w:tc>
        <w:tc>
          <w:tcPr>
            <w:tcW w:w="7974" w:type="dxa"/>
            <w:gridSpan w:val="6"/>
            <w:shd w:val="clear" w:color="auto" w:fill="E2EFD9" w:themeFill="accent6" w:themeFillTint="33"/>
            <w:vAlign w:val="center"/>
          </w:tcPr>
          <w:p w:rsidR="00E51EE8" w:rsidRDefault="00FB4876" w:rsidP="00E51EE8">
            <w:pPr>
              <w:tabs>
                <w:tab w:val="left" w:pos="9580"/>
              </w:tabs>
              <w:spacing w:before="120"/>
              <w:ind w:right="-136"/>
            </w:pPr>
            <w:r>
              <w:rPr>
                <w:noProof/>
              </w:rPr>
              <w:drawing>
                <wp:inline distT="0" distB="0" distL="0" distR="0" wp14:anchorId="0ABF27A5" wp14:editId="62609CC3">
                  <wp:extent cx="809625" cy="6381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sz w:val="24"/>
                <w:szCs w:val="24"/>
                <w:lang w:eastAsia="en-AU"/>
              </w:rPr>
              <w:t xml:space="preserve">                                    </w:t>
            </w:r>
            <w:r w:rsidR="00E51EE8">
              <w:rPr>
                <w:rFonts w:ascii="Arial Narrow" w:hAnsi="Arial Narrow"/>
                <w:b/>
                <w:sz w:val="24"/>
                <w:szCs w:val="24"/>
                <w:lang w:eastAsia="en-AU"/>
              </w:rPr>
              <w:t>Year 8 – Comparative Essay</w:t>
            </w:r>
            <w:bookmarkStart w:id="0" w:name="_GoBack"/>
            <w:bookmarkEnd w:id="0"/>
          </w:p>
          <w:p w:rsidR="00FB4876" w:rsidRDefault="00FB4876" w:rsidP="00F31173">
            <w:pPr>
              <w:spacing w:after="120"/>
              <w:jc w:val="center"/>
            </w:pPr>
          </w:p>
        </w:tc>
      </w:tr>
      <w:tr w:rsidR="00FB4876" w:rsidTr="00FB4876">
        <w:tc>
          <w:tcPr>
            <w:tcW w:w="1376" w:type="dxa"/>
            <w:gridSpan w:val="2"/>
            <w:tcBorders>
              <w:bottom w:val="single" w:sz="4" w:space="0" w:color="auto"/>
            </w:tcBorders>
          </w:tcPr>
          <w:p w:rsidR="00FB4876" w:rsidRDefault="00FB4876" w:rsidP="00F31173">
            <w:pPr>
              <w:spacing w:before="60" w:after="60"/>
              <w:jc w:val="center"/>
              <w:rPr>
                <w:rFonts w:ascii="Arial Narrow" w:eastAsia="Calibri" w:hAnsi="Arial Narrow" w:cs="Cordia New"/>
                <w:b/>
              </w:rPr>
            </w:pPr>
          </w:p>
        </w:tc>
        <w:tc>
          <w:tcPr>
            <w:tcW w:w="7974" w:type="dxa"/>
            <w:gridSpan w:val="6"/>
            <w:tcBorders>
              <w:bottom w:val="single" w:sz="4" w:space="0" w:color="auto"/>
            </w:tcBorders>
            <w:vAlign w:val="center"/>
          </w:tcPr>
          <w:p w:rsidR="00FB4876" w:rsidRDefault="00FB4876" w:rsidP="00FB4876">
            <w:pPr>
              <w:spacing w:before="60" w:after="60"/>
            </w:pPr>
            <w:r>
              <w:rPr>
                <w:rFonts w:ascii="Arial Narrow" w:eastAsia="Calibri" w:hAnsi="Arial Narrow" w:cs="Cordia New"/>
                <w:b/>
              </w:rPr>
              <w:t>Name:</w:t>
            </w:r>
          </w:p>
        </w:tc>
      </w:tr>
      <w:tr w:rsidR="00FB4876" w:rsidRPr="006770E6" w:rsidTr="00FB4876">
        <w:tc>
          <w:tcPr>
            <w:tcW w:w="1376" w:type="dxa"/>
            <w:gridSpan w:val="2"/>
            <w:tcBorders>
              <w:left w:val="nil"/>
              <w:right w:val="nil"/>
            </w:tcBorders>
          </w:tcPr>
          <w:p w:rsidR="00FB4876" w:rsidRPr="006770E6" w:rsidRDefault="00FB4876" w:rsidP="00F31173">
            <w:pPr>
              <w:rPr>
                <w:sz w:val="12"/>
                <w:szCs w:val="12"/>
              </w:rPr>
            </w:pPr>
          </w:p>
        </w:tc>
        <w:tc>
          <w:tcPr>
            <w:tcW w:w="7974" w:type="dxa"/>
            <w:gridSpan w:val="6"/>
            <w:tcBorders>
              <w:left w:val="nil"/>
              <w:right w:val="nil"/>
            </w:tcBorders>
          </w:tcPr>
          <w:p w:rsidR="00FB4876" w:rsidRPr="006770E6" w:rsidRDefault="00FB4876" w:rsidP="00F31173">
            <w:pPr>
              <w:rPr>
                <w:sz w:val="12"/>
                <w:szCs w:val="12"/>
              </w:rPr>
            </w:pPr>
          </w:p>
        </w:tc>
      </w:tr>
      <w:tr w:rsidR="00FB4876" w:rsidTr="00FB4876">
        <w:tc>
          <w:tcPr>
            <w:tcW w:w="1361" w:type="dxa"/>
            <w:vMerge w:val="restart"/>
            <w:vAlign w:val="center"/>
          </w:tcPr>
          <w:p w:rsidR="00FB4876" w:rsidRPr="00AD154F" w:rsidRDefault="00FB4876" w:rsidP="00F31173">
            <w:pPr>
              <w:spacing w:before="120" w:after="120"/>
              <w:rPr>
                <w:rFonts w:ascii="Arial Narrow" w:hAnsi="Arial Narrow"/>
                <w:i/>
              </w:rPr>
            </w:pPr>
            <w:r w:rsidRPr="00AD154F">
              <w:rPr>
                <w:rFonts w:ascii="Arial Narrow" w:hAnsi="Arial Narrow"/>
                <w:b/>
                <w:i/>
                <w:sz w:val="18"/>
                <w:szCs w:val="18"/>
                <w:lang w:val="en-AU"/>
              </w:rPr>
              <w:t>Produce a detailed comparison which analyses how two selected texts present ideas, issues and themes</w:t>
            </w:r>
          </w:p>
        </w:tc>
        <w:tc>
          <w:tcPr>
            <w:tcW w:w="1074" w:type="dxa"/>
            <w:gridSpan w:val="2"/>
          </w:tcPr>
          <w:p w:rsidR="00FB4876" w:rsidRPr="00EB20E2" w:rsidRDefault="00FB4876" w:rsidP="00F31173">
            <w:pPr>
              <w:spacing w:before="120" w:after="120"/>
              <w:jc w:val="center"/>
              <w:rPr>
                <w:rFonts w:ascii="Arial Narrow" w:eastAsia="Calibri" w:hAnsi="Arial Narrow"/>
                <w:b/>
                <w:lang w:val="en-AU"/>
              </w:rPr>
            </w:pPr>
          </w:p>
        </w:tc>
        <w:tc>
          <w:tcPr>
            <w:tcW w:w="6915" w:type="dxa"/>
            <w:gridSpan w:val="5"/>
            <w:vAlign w:val="center"/>
          </w:tcPr>
          <w:p w:rsidR="00FB4876" w:rsidRPr="00EB20E2" w:rsidRDefault="00FB4876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</w:tr>
      <w:tr w:rsidR="00FB4876" w:rsidTr="00FB4876">
        <w:tc>
          <w:tcPr>
            <w:tcW w:w="1361" w:type="dxa"/>
            <w:vMerge/>
            <w:vAlign w:val="center"/>
          </w:tcPr>
          <w:p w:rsidR="00FB4876" w:rsidRDefault="00FB4876" w:rsidP="00F31173">
            <w:pPr>
              <w:spacing w:before="120" w:after="120"/>
            </w:pPr>
          </w:p>
        </w:tc>
        <w:tc>
          <w:tcPr>
            <w:tcW w:w="1074" w:type="dxa"/>
            <w:gridSpan w:val="2"/>
          </w:tcPr>
          <w:p w:rsidR="00FB4876" w:rsidRDefault="00FB4876" w:rsidP="00F31173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  <w:t>Ungraded</w:t>
            </w:r>
          </w:p>
          <w:p w:rsidR="00FB4876" w:rsidRPr="0052614A" w:rsidRDefault="00FB4876" w:rsidP="00F31173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71" w:type="dxa"/>
            <w:vAlign w:val="center"/>
          </w:tcPr>
          <w:p w:rsidR="00FB4876" w:rsidRDefault="00FB4876" w:rsidP="00F31173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</w:pPr>
            <w:r w:rsidRPr="0052614A"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  <w:t>Very low</w:t>
            </w:r>
          </w:p>
          <w:p w:rsidR="00FB4876" w:rsidRPr="0052614A" w:rsidRDefault="00FB4876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1401" w:type="dxa"/>
            <w:vAlign w:val="center"/>
          </w:tcPr>
          <w:p w:rsidR="00FB4876" w:rsidRDefault="00FB4876" w:rsidP="00F31173">
            <w:pPr>
              <w:spacing w:before="120" w:after="120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 w:rsidRPr="0052614A"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Low</w:t>
            </w:r>
          </w:p>
          <w:p w:rsidR="00FB4876" w:rsidRPr="0052614A" w:rsidRDefault="00FB4876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1592" w:type="dxa"/>
            <w:vAlign w:val="center"/>
          </w:tcPr>
          <w:p w:rsidR="00FB4876" w:rsidRDefault="00FB4876" w:rsidP="00F31173">
            <w:pPr>
              <w:spacing w:before="120" w:after="12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52614A">
              <w:rPr>
                <w:rFonts w:ascii="Arial Narrow" w:eastAsia="Calibri" w:hAnsi="Arial Narrow" w:cs="Arial"/>
                <w:b/>
                <w:sz w:val="20"/>
                <w:szCs w:val="20"/>
              </w:rPr>
              <w:t>Medium</w:t>
            </w:r>
          </w:p>
          <w:p w:rsidR="00FB4876" w:rsidRPr="0052614A" w:rsidRDefault="00FB4876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vAlign w:val="center"/>
          </w:tcPr>
          <w:p w:rsidR="00FB4876" w:rsidRDefault="00FB4876" w:rsidP="00F31173">
            <w:pPr>
              <w:spacing w:before="120" w:after="120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 w:rsidRPr="0052614A"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High</w:t>
            </w:r>
          </w:p>
          <w:p w:rsidR="00FB4876" w:rsidRPr="0052614A" w:rsidRDefault="00FB4876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1275" w:type="dxa"/>
            <w:vAlign w:val="center"/>
          </w:tcPr>
          <w:p w:rsidR="00FB4876" w:rsidRDefault="00FB4876" w:rsidP="00F31173">
            <w:pPr>
              <w:spacing w:before="120" w:after="12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52614A">
              <w:rPr>
                <w:rFonts w:ascii="Arial Narrow" w:eastAsia="Calibri" w:hAnsi="Arial Narrow" w:cs="Arial"/>
                <w:b/>
                <w:sz w:val="20"/>
                <w:szCs w:val="20"/>
              </w:rPr>
              <w:t>Very high</w:t>
            </w:r>
          </w:p>
          <w:p w:rsidR="00FB4876" w:rsidRPr="0052614A" w:rsidRDefault="00FB4876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</w:tr>
      <w:tr w:rsidR="00FB4876" w:rsidTr="00FB4876">
        <w:tc>
          <w:tcPr>
            <w:tcW w:w="1361" w:type="dxa"/>
            <w:vMerge/>
            <w:vAlign w:val="center"/>
          </w:tcPr>
          <w:p w:rsidR="00FB4876" w:rsidRDefault="00FB4876" w:rsidP="00F31173"/>
        </w:tc>
        <w:tc>
          <w:tcPr>
            <w:tcW w:w="1074" w:type="dxa"/>
            <w:gridSpan w:val="2"/>
          </w:tcPr>
          <w:p w:rsidR="00FB4876" w:rsidRPr="00FB4876" w:rsidRDefault="00FB4876" w:rsidP="00FB4876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Little to no understanding of the texts and how they convey ideas, issues and themes from different perspectives.</w:t>
            </w:r>
          </w:p>
        </w:tc>
        <w:tc>
          <w:tcPr>
            <w:tcW w:w="1371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Limited understanding of the texts and how they convey ideas, issues and themes from different perspectives.</w:t>
            </w:r>
          </w:p>
        </w:tc>
        <w:tc>
          <w:tcPr>
            <w:tcW w:w="1401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Some understanding of the texts and how they convey ideas, issues and themes from different perspectives. Identification of some connections between the texts.</w:t>
            </w:r>
          </w:p>
        </w:tc>
        <w:tc>
          <w:tcPr>
            <w:tcW w:w="1592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Satisfactory understanding of the texts and how they convey ideas, issues and themes from different perspectives. Identification of relevant connections and areas for comparison.</w:t>
            </w:r>
          </w:p>
        </w:tc>
        <w:tc>
          <w:tcPr>
            <w:tcW w:w="1276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Thorough understanding of the texts and how they convey ideas, issues and themes from different perspectives. Identification of meaningful connections and areas for comparison.</w:t>
            </w:r>
          </w:p>
        </w:tc>
        <w:tc>
          <w:tcPr>
            <w:tcW w:w="1275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Sophisticated understanding of the texts and how they convey ideas, issues and themes from different perspectives. Identification of highly significant connections and areas for comparison.</w:t>
            </w:r>
          </w:p>
        </w:tc>
      </w:tr>
      <w:tr w:rsidR="00FB4876" w:rsidTr="00FB4876">
        <w:tc>
          <w:tcPr>
            <w:tcW w:w="1361" w:type="dxa"/>
            <w:vMerge/>
          </w:tcPr>
          <w:p w:rsidR="00FB4876" w:rsidRDefault="00FB4876" w:rsidP="00F31173"/>
        </w:tc>
        <w:tc>
          <w:tcPr>
            <w:tcW w:w="1074" w:type="dxa"/>
            <w:gridSpan w:val="2"/>
          </w:tcPr>
          <w:p w:rsidR="00FB4876" w:rsidRPr="00FB4876" w:rsidRDefault="00FB4876" w:rsidP="00FB4876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Little to no understanding of the ideas, issues and themes in both texts through little to no attempt at analysis of the similarities and/or differences. Little to no reference to the text.</w:t>
            </w:r>
          </w:p>
        </w:tc>
        <w:tc>
          <w:tcPr>
            <w:tcW w:w="1371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Limited understanding of the ideas, issues and themes in both texts through some attempts at analysis of the similarities and/or differences. Limited reference to the text.</w:t>
            </w:r>
          </w:p>
        </w:tc>
        <w:tc>
          <w:tcPr>
            <w:tcW w:w="1401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Comparison that presents some understanding of the ideas, issues and themes in both texts through broad analysis of the similarities and/or differences. Some use of textual evidence to support the comparison.</w:t>
            </w:r>
          </w:p>
        </w:tc>
        <w:tc>
          <w:tcPr>
            <w:tcW w:w="1592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Clear and appropriate comparison that presents an understanding of the ideas, issues and themes in both texts through close analysis of the similarities and/or differences. Suitable use of textual evidence to support the comparative analysis.</w:t>
            </w:r>
          </w:p>
        </w:tc>
        <w:tc>
          <w:tcPr>
            <w:tcW w:w="1276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Thoughtful and effective comparison that presents a detailed understanding of the ideas, issues and themes in both texts through close analysis of the similarities and/or differences. Careful use of textual evidence to support the comparative analysis.</w:t>
            </w:r>
          </w:p>
        </w:tc>
        <w:tc>
          <w:tcPr>
            <w:tcW w:w="1275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Sustained and insightful comparison that presents an enriched understanding of the ideas, issues and themes in both texts through complex analysis of the similarities and/or differences. Considered use of textual evidence to support the comparative analysis.</w:t>
            </w:r>
          </w:p>
        </w:tc>
      </w:tr>
      <w:tr w:rsidR="00FB4876" w:rsidTr="00FB4876">
        <w:tc>
          <w:tcPr>
            <w:tcW w:w="1361" w:type="dxa"/>
            <w:vMerge/>
          </w:tcPr>
          <w:p w:rsidR="00FB4876" w:rsidRDefault="00FB4876" w:rsidP="00F31173"/>
        </w:tc>
        <w:tc>
          <w:tcPr>
            <w:tcW w:w="1074" w:type="dxa"/>
            <w:gridSpan w:val="2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Little to no control of the features of comparative analysis.</w:t>
            </w:r>
          </w:p>
        </w:tc>
        <w:tc>
          <w:tcPr>
            <w:tcW w:w="1371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Limited control of the features of comparative analysis.</w:t>
            </w:r>
          </w:p>
        </w:tc>
        <w:tc>
          <w:tcPr>
            <w:tcW w:w="1401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 xml:space="preserve">Some control of the features of comparative analysis, including the use of structure, conventions and language, including the use of </w:t>
            </w:r>
            <w:proofErr w:type="spellStart"/>
            <w:r w:rsidRPr="00FB4876">
              <w:rPr>
                <w:sz w:val="14"/>
                <w:szCs w:val="14"/>
              </w:rPr>
              <w:t>metalanguage</w:t>
            </w:r>
            <w:proofErr w:type="spellEnd"/>
            <w:r w:rsidRPr="00FB4876">
              <w:rPr>
                <w:sz w:val="14"/>
                <w:szCs w:val="14"/>
              </w:rPr>
              <w:t>.</w:t>
            </w:r>
          </w:p>
        </w:tc>
        <w:tc>
          <w:tcPr>
            <w:tcW w:w="1592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 xml:space="preserve">Sound control of the features of comparative analysis, including the appropriate use of structure, conventions and language, including the use of relevant </w:t>
            </w:r>
            <w:proofErr w:type="spellStart"/>
            <w:r w:rsidRPr="00FB4876">
              <w:rPr>
                <w:sz w:val="14"/>
                <w:szCs w:val="14"/>
              </w:rPr>
              <w:t>metalanguage</w:t>
            </w:r>
            <w:proofErr w:type="spellEnd"/>
            <w:r w:rsidRPr="00FB4876">
              <w:rPr>
                <w:sz w:val="14"/>
                <w:szCs w:val="14"/>
              </w:rPr>
              <w:t>.</w:t>
            </w:r>
          </w:p>
        </w:tc>
        <w:tc>
          <w:tcPr>
            <w:tcW w:w="1276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 xml:space="preserve">Careful control of the features of comparative analysis, including the careful use of structure, conventions and language, including the use of relevant </w:t>
            </w:r>
            <w:proofErr w:type="spellStart"/>
            <w:r w:rsidRPr="00FB4876">
              <w:rPr>
                <w:sz w:val="14"/>
                <w:szCs w:val="14"/>
              </w:rPr>
              <w:t>metalanguage</w:t>
            </w:r>
            <w:proofErr w:type="spellEnd"/>
          </w:p>
        </w:tc>
        <w:tc>
          <w:tcPr>
            <w:tcW w:w="1275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 xml:space="preserve">Skilful control of the features of comparative analysis, including the highly proficient use of structure, conventions and language, including the use of relevant </w:t>
            </w:r>
            <w:proofErr w:type="spellStart"/>
            <w:r w:rsidRPr="00FB4876">
              <w:rPr>
                <w:sz w:val="14"/>
                <w:szCs w:val="14"/>
              </w:rPr>
              <w:t>metalanguage</w:t>
            </w:r>
            <w:proofErr w:type="spellEnd"/>
          </w:p>
        </w:tc>
      </w:tr>
      <w:tr w:rsidR="00FB4876" w:rsidTr="00FB4876">
        <w:trPr>
          <w:trHeight w:val="2258"/>
        </w:trPr>
        <w:tc>
          <w:tcPr>
            <w:tcW w:w="1361" w:type="dxa"/>
            <w:vMerge/>
          </w:tcPr>
          <w:p w:rsidR="00FB4876" w:rsidRDefault="00FB4876" w:rsidP="00F31173"/>
        </w:tc>
        <w:tc>
          <w:tcPr>
            <w:tcW w:w="1074" w:type="dxa"/>
            <w:gridSpan w:val="2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Written language that shows little to no control of spelling, punctuation and syntax of Standard Australian English</w:t>
            </w:r>
          </w:p>
        </w:tc>
        <w:tc>
          <w:tcPr>
            <w:tcW w:w="1371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Written language that shows limited control of spelling, punctuation and syntax of Standard Australian English.</w:t>
            </w:r>
          </w:p>
        </w:tc>
        <w:tc>
          <w:tcPr>
            <w:tcW w:w="1401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Mostly clear written language that employs some conventions of spelling, punctuation and syntax of Standard Australian English.</w:t>
            </w:r>
          </w:p>
        </w:tc>
        <w:tc>
          <w:tcPr>
            <w:tcW w:w="1592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Generally fluent and coherent written language that employs the appropriate use of spelling, punctuation and syntax of Standard Australian English.</w:t>
            </w:r>
          </w:p>
        </w:tc>
        <w:tc>
          <w:tcPr>
            <w:tcW w:w="1276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Expressive, fluent and coherent written language that employs the appropriate and accurate use of spelling, punctuation and syntax of Standard Australian English.</w:t>
            </w:r>
          </w:p>
        </w:tc>
        <w:tc>
          <w:tcPr>
            <w:tcW w:w="1275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Highly expressive, fluent and coherent written language that employs the skilful and accurate use of spelling, punctuation and syntax of Standard Australian English.</w:t>
            </w:r>
          </w:p>
        </w:tc>
      </w:tr>
    </w:tbl>
    <w:p w:rsidR="00FB4876" w:rsidRDefault="00FB4876" w:rsidP="00FB4876">
      <w:pPr>
        <w:spacing w:after="0"/>
      </w:pPr>
    </w:p>
    <w:p w:rsidR="00FB4876" w:rsidRDefault="00FB4876" w:rsidP="00FB4876">
      <w:pPr>
        <w:spacing w:after="0"/>
      </w:pPr>
      <w:r>
        <w:t>Comments and suggestions:</w:t>
      </w:r>
    </w:p>
    <w:p w:rsidR="00FB4876" w:rsidRDefault="00FB4876" w:rsidP="00FB4876">
      <w:pPr>
        <w:spacing w:after="0"/>
      </w:pPr>
    </w:p>
    <w:p w:rsidR="00FB4876" w:rsidRDefault="00FB4876" w:rsidP="00FB4876">
      <w:r>
        <w:br w:type="page"/>
      </w:r>
    </w:p>
    <w:p w:rsidR="007E21E5" w:rsidRDefault="007E21E5"/>
    <w:sectPr w:rsidR="007E21E5" w:rsidSect="00FB487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876"/>
    <w:rsid w:val="001F1200"/>
    <w:rsid w:val="007E21E5"/>
    <w:rsid w:val="00E51EE8"/>
    <w:rsid w:val="00FB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30C5BD-347C-4DB7-B900-947E80B44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48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8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CAAtablecondensed">
    <w:name w:val="VCAA table condensed"/>
    <w:qFormat/>
    <w:rsid w:val="00FB4876"/>
    <w:pPr>
      <w:spacing w:before="80" w:after="80" w:line="240" w:lineRule="exact"/>
    </w:pPr>
    <w:rPr>
      <w:rFonts w:ascii="Arial Narrow" w:hAnsi="Arial Narrow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WHITE, Alice(WHI)</dc:creator>
  <cp:keywords/>
  <dc:description/>
  <cp:lastModifiedBy>WHITE, Alice(WHI)</cp:lastModifiedBy>
  <cp:revision>2</cp:revision>
  <dcterms:created xsi:type="dcterms:W3CDTF">2016-01-14T03:26:00Z</dcterms:created>
  <dcterms:modified xsi:type="dcterms:W3CDTF">2016-01-14T03:26:00Z</dcterms:modified>
</cp:coreProperties>
</file>